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widowControl w:val="0"/>
        <w:spacing w:before="0" w:beforeAutospacing="0" w:after="0" w:afterAutospacing="0" w:line="600" w:lineRule="exact"/>
        <w:rPr>
          <w:rStyle w:val="4"/>
          <w:rFonts w:hint="eastAsia" w:ascii="黑体" w:hAnsi="Times New Roman" w:eastAsia="黑体" w:cs="方正小标宋简体"/>
          <w:b w:val="0"/>
          <w:bCs w:val="0"/>
          <w:sz w:val="32"/>
          <w:szCs w:val="32"/>
        </w:rPr>
      </w:pPr>
      <w:r>
        <w:rPr>
          <w:rStyle w:val="4"/>
          <w:rFonts w:hint="eastAsia" w:ascii="黑体" w:hAnsi="Times New Roman" w:eastAsia="黑体" w:cs="方正小标宋简体"/>
          <w:b w:val="0"/>
          <w:bCs w:val="0"/>
          <w:sz w:val="32"/>
          <w:szCs w:val="32"/>
        </w:rPr>
        <w:t>附件</w:t>
      </w:r>
      <w:r>
        <w:rPr>
          <w:rStyle w:val="4"/>
          <w:rFonts w:hint="eastAsia" w:ascii="黑体" w:hAnsi="Times New Roman" w:eastAsia="黑体" w:cs="方正小标宋简体"/>
          <w:b w:val="0"/>
          <w:bCs w:val="0"/>
          <w:sz w:val="32"/>
          <w:szCs w:val="32"/>
          <w:lang w:val="en-US" w:eastAsia="zh-CN"/>
        </w:rPr>
        <w:t>4</w:t>
      </w:r>
    </w:p>
    <w:p>
      <w:pPr>
        <w:pStyle w:val="2"/>
        <w:widowControl w:val="0"/>
        <w:spacing w:before="0" w:beforeAutospacing="0" w:after="0" w:afterAutospacing="0" w:line="600" w:lineRule="exact"/>
        <w:ind w:firstLine="720" w:firstLineChars="200"/>
        <w:rPr>
          <w:rStyle w:val="4"/>
          <w:rFonts w:hint="eastAsia" w:ascii="Times New Roman" w:hAnsi="Times New Roman" w:eastAsia="方正小标宋简体" w:cs="方正小标宋简体"/>
          <w:b w:val="0"/>
          <w:bCs w:val="0"/>
          <w:sz w:val="36"/>
          <w:szCs w:val="36"/>
        </w:rPr>
      </w:pPr>
    </w:p>
    <w:p>
      <w:pPr>
        <w:pStyle w:val="2"/>
        <w:widowControl w:val="0"/>
        <w:spacing w:before="0" w:beforeAutospacing="0" w:after="0" w:afterAutospacing="0" w:line="600" w:lineRule="exact"/>
        <w:ind w:firstLine="880" w:firstLineChars="200"/>
        <w:jc w:val="center"/>
        <w:rPr>
          <w:rFonts w:hint="eastAsia" w:ascii="方正小标宋简体" w:hAnsi="Times New Roman" w:eastAsia="方正小标宋简体" w:cs="Times New Roman"/>
          <w:sz w:val="44"/>
          <w:szCs w:val="44"/>
        </w:rPr>
      </w:pPr>
      <w:bookmarkStart w:id="0" w:name="_GoBack"/>
      <w:r>
        <w:rPr>
          <w:rStyle w:val="4"/>
          <w:rFonts w:hint="eastAsia" w:ascii="方正小标宋简体" w:hAnsi="Times New Roman" w:eastAsia="方正小标宋简体" w:cs="方正小标宋简体"/>
          <w:b w:val="0"/>
          <w:bCs w:val="0"/>
          <w:sz w:val="44"/>
          <w:szCs w:val="44"/>
        </w:rPr>
        <w:t>台州市高层次人才分类目录</w:t>
      </w:r>
    </w:p>
    <w:bookmarkEnd w:id="0"/>
    <w:p>
      <w:pPr>
        <w:pStyle w:val="2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hint="eastAsia" w:ascii="Times New Roman" w:hAnsi="Times New Roman" w:eastAsia="仿宋_GB2312" w:cs="Times New Roman"/>
          <w:sz w:val="32"/>
          <w:szCs w:val="32"/>
        </w:rPr>
      </w:pPr>
    </w:p>
    <w:p>
      <w:pPr>
        <w:spacing w:line="600" w:lineRule="exact"/>
        <w:ind w:firstLine="640" w:firstLineChars="20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一、顶尖人才</w:t>
      </w:r>
    </w:p>
    <w:p>
      <w:pPr>
        <w:spacing w:line="60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1.诺贝尔奖、菲尔兹奖、图灵奖等相当层次的国际大奖获得者</w:t>
      </w:r>
    </w:p>
    <w:p>
      <w:pPr>
        <w:spacing w:line="60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2.中国国家最高科学技术奖获得者</w:t>
      </w:r>
    </w:p>
    <w:p>
      <w:pPr>
        <w:spacing w:line="60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3.中国科学院院士；中国工程院院士</w:t>
      </w:r>
    </w:p>
    <w:p>
      <w:pPr>
        <w:spacing w:line="60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4.美国、日本、德国、法国、英国、意大利、加拿大、澳大利亚、俄罗斯、乌克兰等国家最高学术权威机构会员(相当于中国的“两院”院士)</w:t>
      </w:r>
    </w:p>
    <w:p>
      <w:pPr>
        <w:spacing w:line="60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5.国家“千人计划”顶尖人才；国家“万人计划”杰出人才</w:t>
      </w:r>
    </w:p>
    <w:p>
      <w:pPr>
        <w:spacing w:line="60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6.世界500强企业总部首席执行官或首席技术官</w:t>
      </w:r>
    </w:p>
    <w:p>
      <w:pPr>
        <w:spacing w:line="60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7.其他相当于上述层次的人才</w:t>
      </w:r>
    </w:p>
    <w:p>
      <w:pPr>
        <w:spacing w:line="600" w:lineRule="exact"/>
        <w:ind w:firstLine="640" w:firstLineChars="20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二、领军人才</w:t>
      </w:r>
    </w:p>
    <w:p>
      <w:pPr>
        <w:spacing w:line="60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1.国家“千人计划”人才；国家“万人计划”领军人才</w:t>
      </w:r>
    </w:p>
    <w:p>
      <w:pPr>
        <w:spacing w:line="60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2.“百千万人才工程”国家级人选；国家有突出贡献中青年专家；中科院“百人计划”A类人才；“长江学者奖励计划”特聘教授</w:t>
      </w:r>
    </w:p>
    <w:p>
      <w:pPr>
        <w:spacing w:line="60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3.省特级专家</w:t>
      </w:r>
    </w:p>
    <w:p>
      <w:pPr>
        <w:spacing w:line="60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4.国家科技进步奖一等奖获得者（前三位完成人）；省科技重大贡献奖获得者</w:t>
      </w:r>
    </w:p>
    <w:p>
      <w:pPr>
        <w:spacing w:line="60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5.国家重点实验室主要负责人（首席专家）</w:t>
      </w:r>
    </w:p>
    <w:p>
      <w:pPr>
        <w:spacing w:line="60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6.世界技能大赛金、银、铜奖获得者；中华技能大奖获得者</w:t>
      </w:r>
    </w:p>
    <w:p>
      <w:pPr>
        <w:spacing w:line="60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7.其他相当于上述层次的人才</w:t>
      </w:r>
    </w:p>
    <w:p>
      <w:pPr>
        <w:spacing w:line="600" w:lineRule="exact"/>
        <w:ind w:firstLine="640" w:firstLineChars="20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三、高端人才</w:t>
      </w:r>
    </w:p>
    <w:p>
      <w:pPr>
        <w:spacing w:line="60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1.国家技术创新中心主要负责人（首席专家）</w:t>
      </w:r>
    </w:p>
    <w:p>
      <w:pPr>
        <w:spacing w:line="60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2.国家“万人计划”青年拔尖人才</w:t>
      </w:r>
    </w:p>
    <w:p>
      <w:pPr>
        <w:spacing w:line="60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3.国家杰出青年科学基金获得者</w:t>
      </w:r>
    </w:p>
    <w:p>
      <w:pPr>
        <w:spacing w:line="60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4.“长江学者奖励计划”讲座教授</w:t>
      </w:r>
    </w:p>
    <w:p>
      <w:pPr>
        <w:spacing w:line="60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5.中科院“百人计划”B类人才</w:t>
      </w:r>
    </w:p>
    <w:p>
      <w:pPr>
        <w:spacing w:line="60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6.中国工艺美术大师；全国技术能手</w:t>
      </w:r>
    </w:p>
    <w:p>
      <w:pPr>
        <w:spacing w:line="60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7.省“千人计划”人才；省“万人计划”人才；省领军型创新创业团队带头人</w:t>
      </w:r>
    </w:p>
    <w:p>
      <w:pPr>
        <w:spacing w:line="60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8.省“151人才工程”重点资助和第一层次人员（含培养期）</w:t>
      </w:r>
    </w:p>
    <w:p>
      <w:pPr>
        <w:spacing w:line="60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9.国家科学技术二等奖（前三位完成人）；省科学技术奖一等奖获得者（前三位完成人）；IF设计奖、红点奖、IDEA奖等国际工业设计大奖获得者（须为设计人）；钱江技能大奖获得者；中国专利金奖获得者</w:t>
      </w:r>
    </w:p>
    <w:p>
      <w:pPr>
        <w:spacing w:line="60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10.市“500精英计划”A类人才</w:t>
      </w:r>
    </w:p>
    <w:p>
      <w:pPr>
        <w:spacing w:line="60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11.其他相当于上述层次的人才</w:t>
      </w:r>
    </w:p>
    <w:p>
      <w:pPr>
        <w:spacing w:line="600" w:lineRule="exact"/>
        <w:ind w:firstLine="640" w:firstLineChars="20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四、特优人才</w:t>
      </w:r>
    </w:p>
    <w:p>
      <w:pPr>
        <w:spacing w:line="60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1.享受国务院政府特殊津贴专家</w:t>
      </w:r>
    </w:p>
    <w:p>
      <w:pPr>
        <w:spacing w:line="60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2.省有突出贡献中青年专家；省“钱江学者”特聘教授；省“151人才工程”第二层次培养人员;省级“海外工程师”; 省工程勘察设计大师</w:t>
      </w:r>
    </w:p>
    <w:p>
      <w:pPr>
        <w:spacing w:line="60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3.省科学技术奖二等奖获得者（前三位完成人）；中国创新设计红星奖至尊金奖获得者（须为设计人）；浙江省专利金奖获得者（须为发明人）</w:t>
      </w:r>
    </w:p>
    <w:p>
      <w:pPr>
        <w:spacing w:line="60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4.杰出浙江工匠；省“首席技师”</w:t>
      </w:r>
    </w:p>
    <w:p>
      <w:pPr>
        <w:spacing w:line="60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5.市“500精英计划”B类人才</w:t>
      </w:r>
    </w:p>
    <w:p>
      <w:pPr>
        <w:spacing w:line="60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6.其他相当于上述层次的人才</w:t>
      </w:r>
    </w:p>
    <w:p>
      <w:pPr>
        <w:spacing w:line="600" w:lineRule="exact"/>
        <w:ind w:firstLine="640" w:firstLineChars="20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五、高级人才</w:t>
      </w:r>
    </w:p>
    <w:p>
      <w:pPr>
        <w:spacing w:line="60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1.省技能大师；省工艺美术大师;省重点创新团队带头人；省级一流学科（专业）带头人</w:t>
      </w:r>
    </w:p>
    <w:p>
      <w:pPr>
        <w:spacing w:line="60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2.市拔尖人才</w:t>
      </w:r>
    </w:p>
    <w:p>
      <w:pPr>
        <w:spacing w:line="60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3.市“211人才工程”第一层次培养人员</w:t>
      </w:r>
    </w:p>
    <w:p>
      <w:pPr>
        <w:spacing w:line="60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4.市级“海外工程师”</w:t>
      </w:r>
    </w:p>
    <w:p>
      <w:pPr>
        <w:spacing w:line="60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5.杰出台州工匠</w:t>
      </w:r>
    </w:p>
    <w:p>
      <w:pPr>
        <w:spacing w:line="60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6.市“500精英计划”C类人才</w:t>
      </w:r>
    </w:p>
    <w:p>
      <w:pPr>
        <w:spacing w:line="600" w:lineRule="exact"/>
        <w:ind w:firstLine="640" w:firstLineChars="200"/>
        <w:rPr>
          <w:rFonts w:hint="eastAsia" w:ascii="仿宋_GB2312" w:eastAsia="仿宋_GB2312"/>
          <w:color w:val="000000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7.其他相当于上述层次的人才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微软雅黑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99548B7"/>
    <w:rsid w:val="099548B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4">
    <w:name w:val="Strong"/>
    <w:basedOn w:val="3"/>
    <w:qFormat/>
    <w:uiPriority w:val="0"/>
    <w:rPr>
      <w:rFonts w:cs="Times New Roman"/>
      <w:b/>
      <w:bCs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2017-05-15T08:02:00Z</dcterms:created>
  <dc:creator>hp111</dc:creator>
  <cp:lastModifiedBy>hp111</cp:lastModifiedBy>
  <dcterms:modified xsi:type="dcterms:W3CDTF">2017-05-15T08:03:21Z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